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1471" w:right="766"/>
        <w:jc w:val="center"/>
        <w:rPr>
          <w:rFonts w:ascii="Times New Roman" w:hAnsi="Times New Roman" w:eastAsia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hAnsi="Times New Roman" w:eastAsia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hAnsi="Times New Roman" w:eastAsia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>
      <w:pPr>
        <w:widowControl w:val="0"/>
        <w:spacing w:after="0" w:line="240" w:lineRule="auto"/>
        <w:ind w:left="1471" w:right="766"/>
        <w:jc w:val="center"/>
        <w:rPr>
          <w:rFonts w:ascii="Times New Roman" w:hAnsi="Times New Roman" w:eastAsia="Times New Roman" w:cs="Times New Roman"/>
          <w:color w:val="000000"/>
          <w:w w:val="116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hAnsi="Times New Roman" w:eastAsia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hAnsi="Times New Roman" w:eastAsia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ә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hAnsi="Times New Roman" w:eastAsia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116"/>
          <w:sz w:val="24"/>
          <w:szCs w:val="24"/>
        </w:rPr>
        <w:t>ы</w:t>
      </w: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w w:val="116"/>
          <w:sz w:val="24"/>
          <w:szCs w:val="24"/>
        </w:rPr>
      </w:pPr>
    </w:p>
    <w:p>
      <w:pPr>
        <w:spacing w:after="36" w:line="240" w:lineRule="exact"/>
        <w:rPr>
          <w:rFonts w:ascii="Times New Roman" w:hAnsi="Times New Roman" w:eastAsia="Times New Roman" w:cs="Times New Roman"/>
          <w:w w:val="108"/>
          <w:sz w:val="24"/>
          <w:szCs w:val="24"/>
        </w:rPr>
      </w:pPr>
    </w:p>
    <w:p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left="2378" w:right="1673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</w:pPr>
    </w:p>
    <w:p>
      <w:pPr>
        <w:widowControl w:val="0"/>
        <w:spacing w:after="0" w:line="240" w:lineRule="auto"/>
        <w:ind w:left="142" w:right="1673"/>
        <w:jc w:val="center"/>
        <w:rPr>
          <w:rFonts w:ascii="Times New Roman" w:hAnsi="Times New Roman" w:eastAsia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hAnsi="Times New Roman" w:eastAsia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ХА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hAnsi="Times New Roman" w:eastAsia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hAnsi="Times New Roman" w:eastAsia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</w:rPr>
        <w:t>Ы</w:t>
      </w: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ID 103093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>
      <w:pPr>
        <w:widowControl w:val="0"/>
        <w:spacing w:after="0" w:line="240" w:lineRule="auto"/>
        <w:ind w:right="1673"/>
        <w:jc w:val="center"/>
        <w:rPr>
          <w:rFonts w:ascii="Times New Roman" w:hAnsi="Times New Roman" w:eastAsia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7М04112-Менеджмент  мамандығы</w:t>
      </w: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spacing w:after="48" w:line="240" w:lineRule="exact"/>
        <w:rPr>
          <w:rFonts w:ascii="Times New Roman" w:hAnsi="Times New Roman" w:eastAsia="Times New Roman" w:cs="Times New Roman"/>
          <w:spacing w:val="-1"/>
          <w:w w:val="110"/>
          <w:sz w:val="24"/>
          <w:szCs w:val="24"/>
          <w:lang w:val="kk-KZ"/>
        </w:rPr>
      </w:pPr>
    </w:p>
    <w:p>
      <w:pPr>
        <w:widowControl w:val="0"/>
        <w:spacing w:after="0" w:line="240" w:lineRule="auto"/>
        <w:ind w:left="4135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sectPr>
          <w:pgSz w:w="11906" w:h="16838"/>
          <w:pgMar w:top="1129" w:right="850" w:bottom="1134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hAnsi="Times New Roman" w:eastAsia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.</w:t>
      </w:r>
    </w:p>
    <w:p>
      <w:pPr>
        <w:spacing w:after="19" w:line="120" w:lineRule="exact"/>
        <w:rPr>
          <w:rFonts w:ascii="Calibri" w:hAnsi="Calibri" w:eastAsia="Calibri" w:cs="Calibri"/>
          <w:sz w:val="12"/>
          <w:szCs w:val="12"/>
          <w:lang w:val="kk-KZ"/>
        </w:rPr>
      </w:pPr>
    </w:p>
    <w:p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hAnsi="Times New Roman" w:eastAsia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hAnsi="Times New Roman" w:eastAsia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э.ғ.д.А</w:t>
      </w:r>
      <w:r>
        <w:rPr>
          <w:rFonts w:ascii="Times New Roman" w:hAnsi="Times New Roman" w:eastAsia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hAnsi="Times New Roman" w:eastAsia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  <w:lang w:val="kk-KZ"/>
        </w:rPr>
        <w:t>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.А. </w:t>
      </w:r>
      <w:r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hAnsi="Times New Roman" w:eastAsia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hAnsi="Times New Roman" w:eastAsia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ң</w:t>
      </w:r>
    </w:p>
    <w:p>
      <w:pPr>
        <w:widowControl w:val="0"/>
        <w:spacing w:before="5" w:after="0" w:line="237" w:lineRule="auto"/>
        <w:ind w:left="6147" w:right="-20"/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проф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оры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  <w:lang w:val="kk-KZ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  <w:lang w:val="kk-KZ"/>
        </w:rPr>
      </w:pPr>
    </w:p>
    <w:p>
      <w:pPr>
        <w:spacing w:after="110" w:line="240" w:lineRule="exact"/>
        <w:rPr>
          <w:rFonts w:ascii="Times New Roman" w:hAnsi="Times New Roman" w:eastAsia="Times New Roman" w:cs="Times New Roman"/>
          <w:sz w:val="24"/>
          <w:szCs w:val="24"/>
          <w:lang w:val="kk-KZ"/>
        </w:rPr>
      </w:pPr>
    </w:p>
    <w:p>
      <w:pP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</w:pPr>
    </w:p>
    <w:p>
      <w:pPr>
        <w:widowControl w:val="0"/>
        <w:spacing w:after="0" w:line="240" w:lineRule="auto"/>
        <w:ind w:right="1673"/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hAnsi="Times New Roman" w:eastAsia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hAnsi="Times New Roman" w:eastAsia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hAnsi="Times New Roman" w:eastAsia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hAnsi="Times New Roman" w:eastAsia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hAnsi="Times New Roman" w:eastAsia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hAnsi="Times New Roman" w:eastAsia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лды</w:t>
      </w:r>
    </w:p>
    <w:p>
      <w:pPr>
        <w:spacing w:after="36" w:line="240" w:lineRule="exact"/>
        <w:rPr>
          <w:rFonts w:ascii="Times New Roman" w:hAnsi="Times New Roman" w:eastAsia="Times New Roman" w:cs="Times New Roman"/>
          <w:sz w:val="24"/>
          <w:szCs w:val="24"/>
          <w:lang w:val="kk-KZ"/>
        </w:rPr>
      </w:pPr>
    </w:p>
    <w:p>
      <w:pPr>
        <w:widowControl w:val="0"/>
        <w:spacing w:after="0" w:line="240" w:lineRule="auto"/>
        <w:ind w:left="566" w:right="-20"/>
        <w:rPr>
          <w:rFonts w:ascii="Times New Roman" w:hAnsi="Times New Roman" w:eastAsia="Times New Roman" w:cs="Times New Roman"/>
          <w:sz w:val="24"/>
          <w:szCs w:val="24"/>
          <w:lang w:val="kk-KZ"/>
        </w:rPr>
        <w:sectPr>
          <w:pgSz w:w="11906" w:h="16838"/>
          <w:pgMar w:top="1134" w:right="850" w:bottom="1134" w:left="1701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"</w:t>
      </w:r>
      <w:r>
        <w:rPr>
          <w:rFonts w:hint="default" w:ascii="Times New Roman" w:hAnsi="Times New Roman" w:eastAsia="Times New Roman" w:cs="Times New Roman"/>
          <w:color w:val="000000"/>
          <w:spacing w:val="-1"/>
          <w:sz w:val="24"/>
          <w:szCs w:val="24"/>
          <w:lang w:val="kk-KZ"/>
        </w:rPr>
        <w:t>29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"      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kk-KZ"/>
        </w:rPr>
        <w:t>8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hAnsi="Times New Roman" w:eastAsia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hAnsi="Times New Roman" w:eastAsia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105"/>
          <w:sz w:val="24"/>
          <w:szCs w:val="24"/>
          <w:lang w:val="kk-KZ"/>
        </w:rPr>
        <w:t>№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kk-KZ"/>
        </w:rPr>
        <w:t>1</w:t>
      </w:r>
      <w:bookmarkStart w:id="6" w:name="_GoBack"/>
      <w:bookmarkEnd w:id="6"/>
      <w:r>
        <w:rPr>
          <w:rFonts w:ascii="Times New Roman" w:hAnsi="Times New Roman" w:eastAsia="Times New Roman" w:cs="Times New Roman"/>
          <w:sz w:val="24"/>
          <w:szCs w:val="24"/>
          <w:lang w:val="kk-KZ"/>
        </w:rPr>
        <w:tab/>
      </w:r>
    </w:p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109"/>
          <w:sz w:val="36"/>
          <w:szCs w:val="36"/>
          <w:lang w:val="kk-KZ"/>
        </w:rPr>
        <w:t>Кіріспе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>
      <w:pPr>
        <w:jc w:val="both"/>
        <w:rPr>
          <w:rFonts w:ascii="Times New Roman" w:hAnsi="Times New Roman"/>
          <w:sz w:val="36"/>
          <w:szCs w:val="36"/>
          <w:lang w:val="kk-KZ"/>
        </w:rPr>
      </w:pPr>
      <w:bookmarkStart w:id="0" w:name="_Hlk146134814"/>
      <w:bookmarkStart w:id="1" w:name="_Hlk66300374"/>
      <w:r>
        <w:rPr>
          <w:rFonts w:ascii="Times New Roman" w:hAnsi="Times New Roman" w:eastAsia="Times New Roman" w:cs="Times New Roman"/>
          <w:bCs/>
          <w:sz w:val="36"/>
          <w:szCs w:val="36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36"/>
          <w:szCs w:val="36"/>
          <w:lang w:val="kk-KZ"/>
        </w:rPr>
        <w:t>п</w:t>
      </w:r>
      <w:r>
        <w:rPr>
          <w:rFonts w:ascii="Times New Roman" w:hAnsi="Times New Roman" w:eastAsia="Times New Roman" w:cs="Times New Roman"/>
          <w:bCs/>
          <w:color w:val="000000"/>
          <w:spacing w:val="1"/>
          <w:sz w:val="36"/>
          <w:szCs w:val="36"/>
          <w:lang w:val="kk-KZ"/>
        </w:rPr>
        <w:t>ә</w:t>
      </w:r>
      <w:r>
        <w:rPr>
          <w:rFonts w:ascii="Times New Roman" w:hAnsi="Times New Roman" w:eastAsia="Times New Roman" w:cs="Times New Roman"/>
          <w:bCs/>
          <w:color w:val="000000"/>
          <w:sz w:val="36"/>
          <w:szCs w:val="36"/>
          <w:lang w:val="kk-KZ"/>
        </w:rPr>
        <w:t>ні</w:t>
      </w:r>
      <w:r>
        <w:rPr>
          <w:rFonts w:ascii="Times New Roman" w:hAnsi="Times New Roman" w:eastAsia="Times New Roman" w:cs="Times New Roman"/>
          <w:bCs/>
          <w:color w:val="000000"/>
          <w:spacing w:val="38"/>
          <w:sz w:val="36"/>
          <w:szCs w:val="36"/>
          <w:lang w:val="kk-KZ"/>
        </w:rPr>
        <w:t xml:space="preserve"> 7М04112-</w:t>
      </w:r>
      <w:r>
        <w:rPr>
          <w:rFonts w:ascii="Times New Roman" w:hAnsi="Times New Roman" w:eastAsia="Times New Roman" w:cs="Times New Roman"/>
          <w:color w:val="000000"/>
          <w:spacing w:val="2"/>
          <w:sz w:val="36"/>
          <w:szCs w:val="36"/>
          <w:lang w:val="kk-KZ"/>
        </w:rPr>
        <w:t>"</w:t>
      </w:r>
      <w:r>
        <w:rPr>
          <w:rFonts w:ascii="Times New Roman" w:hAnsi="Times New Roman" w:eastAsia="Times New Roman" w:cs="Times New Roman"/>
          <w:color w:val="000000"/>
          <w:spacing w:val="3"/>
          <w:w w:val="106"/>
          <w:sz w:val="36"/>
          <w:szCs w:val="36"/>
          <w:lang w:val="kk-KZ"/>
        </w:rPr>
        <w:t>Менеджмент</w:t>
      </w:r>
      <w:r>
        <w:rPr>
          <w:rFonts w:ascii="Times New Roman" w:hAnsi="Times New Roman" w:eastAsia="Times New Roman" w:cs="Times New Roman"/>
          <w:color w:val="000000"/>
          <w:spacing w:val="4"/>
          <w:sz w:val="36"/>
          <w:szCs w:val="36"/>
          <w:lang w:val="kk-KZ"/>
        </w:rPr>
        <w:t>"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 xml:space="preserve"> </w:t>
      </w:r>
      <w:bookmarkEnd w:id="0"/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ма</w:t>
      </w:r>
      <w:r>
        <w:rPr>
          <w:rFonts w:ascii="Times New Roman" w:hAnsi="Times New Roman" w:eastAsia="Times New Roman" w:cs="Times New Roman"/>
          <w:color w:val="000000"/>
          <w:spacing w:val="-2"/>
          <w:sz w:val="36"/>
          <w:szCs w:val="36"/>
          <w:lang w:val="kk-KZ"/>
        </w:rPr>
        <w:t>м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анд</w:t>
      </w:r>
      <w:r>
        <w:rPr>
          <w:rFonts w:ascii="Times New Roman" w:hAnsi="Times New Roman" w:eastAsia="Times New Roman" w:cs="Times New Roman"/>
          <w:color w:val="000000"/>
          <w:spacing w:val="2"/>
          <w:sz w:val="36"/>
          <w:szCs w:val="36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ғы</w:t>
      </w:r>
      <w:r>
        <w:rPr>
          <w:rFonts w:ascii="Times New Roman" w:hAnsi="Times New Roman" w:eastAsia="Times New Roman" w:cs="Times New Roman"/>
          <w:color w:val="000000"/>
          <w:spacing w:val="58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1</w:t>
      </w:r>
      <w:r>
        <w:rPr>
          <w:rFonts w:ascii="Times New Roman" w:hAnsi="Times New Roman" w:eastAsia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sz w:val="36"/>
          <w:szCs w:val="36"/>
          <w:lang w:val="kk-KZ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36"/>
          <w:szCs w:val="36"/>
          <w:lang w:val="kk-KZ"/>
        </w:rPr>
        <w:t>р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с</w:t>
      </w:r>
      <w:r>
        <w:rPr>
          <w:rFonts w:ascii="Times New Roman" w:hAnsi="Times New Roman" w:eastAsia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магистранттары</w:t>
      </w:r>
      <w:r>
        <w:rPr>
          <w:rFonts w:ascii="Times New Roman" w:hAnsi="Times New Roman" w:eastAsia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үш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н:</w:t>
      </w:r>
      <w:r>
        <w:rPr>
          <w:rFonts w:ascii="Times New Roman" w:hAnsi="Times New Roman" w:eastAsia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sz w:val="36"/>
          <w:szCs w:val="36"/>
          <w:lang w:val="kk-KZ"/>
        </w:rPr>
        <w:t xml:space="preserve">01.09.2024-16.12.2024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ара</w:t>
      </w:r>
      <w:r>
        <w:rPr>
          <w:rFonts w:ascii="Times New Roman" w:hAnsi="Times New Roman" w:eastAsia="Times New Roman" w:cs="Times New Roman"/>
          <w:color w:val="000000"/>
          <w:spacing w:val="-1"/>
          <w:sz w:val="36"/>
          <w:szCs w:val="36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ығында</w:t>
      </w:r>
      <w:r>
        <w:rPr>
          <w:rFonts w:ascii="Times New Roman" w:hAnsi="Times New Roman" w:eastAsia="Times New Roman" w:cs="Times New Roman"/>
          <w:color w:val="000000"/>
          <w:spacing w:val="-2"/>
          <w:sz w:val="36"/>
          <w:szCs w:val="36"/>
          <w:lang w:val="kk-KZ"/>
        </w:rPr>
        <w:t xml:space="preserve"> о</w:t>
      </w:r>
      <w:r>
        <w:rPr>
          <w:rFonts w:ascii="Times New Roman" w:hAnsi="Times New Roman" w:eastAsia="Times New Roman" w:cs="Times New Roman"/>
          <w:color w:val="000000"/>
          <w:spacing w:val="-1"/>
          <w:sz w:val="36"/>
          <w:szCs w:val="36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ытылады .  Жин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ақ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ғ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теори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>я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л</w:t>
      </w:r>
      <w:r>
        <w:rPr>
          <w:rFonts w:ascii="Times New Roman" w:hAnsi="Times New Roman" w:eastAsia="Times New Roman" w:cs="Times New Roman"/>
          <w:color w:val="000000"/>
          <w:spacing w:val="-2"/>
          <w:sz w:val="36"/>
          <w:szCs w:val="36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4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және</w:t>
      </w:r>
      <w:r>
        <w:rPr>
          <w:rFonts w:ascii="Times New Roman" w:hAnsi="Times New Roman" w:eastAsia="Times New Roman" w:cs="Times New Roman"/>
          <w:color w:val="000000"/>
          <w:spacing w:val="8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практ</w:t>
      </w:r>
      <w:r>
        <w:rPr>
          <w:rFonts w:ascii="Times New Roman" w:hAnsi="Times New Roman" w:eastAsia="Times New Roman" w:cs="Times New Roman"/>
          <w:color w:val="000000"/>
          <w:spacing w:val="4"/>
          <w:sz w:val="36"/>
          <w:szCs w:val="36"/>
          <w:lang w:val="kk-KZ"/>
        </w:rPr>
        <w:t>и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кал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лім</w:t>
      </w:r>
      <w:r>
        <w:rPr>
          <w:rFonts w:ascii="Times New Roman" w:hAnsi="Times New Roman" w:eastAsia="Times New Roman" w:cs="Times New Roman"/>
          <w:color w:val="000000"/>
          <w:spacing w:val="-2"/>
          <w:sz w:val="36"/>
          <w:szCs w:val="36"/>
          <w:lang w:val="kk-KZ"/>
        </w:rPr>
        <w:t>д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ерін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ң</w:t>
      </w:r>
      <w:r>
        <w:rPr>
          <w:rFonts w:ascii="Times New Roman" w:hAnsi="Times New Roman" w:eastAsia="Times New Roman" w:cs="Times New Roman"/>
          <w:color w:val="000000"/>
          <w:spacing w:val="7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hAnsi="Times New Roman" w:eastAsia="Times New Roman" w:cs="Times New Roman"/>
          <w:color w:val="000000"/>
          <w:spacing w:val="3"/>
          <w:sz w:val="36"/>
          <w:szCs w:val="36"/>
          <w:lang w:val="kk-KZ"/>
        </w:rPr>
        <w:t>о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ры</w:t>
      </w:r>
      <w:r>
        <w:rPr>
          <w:rFonts w:ascii="Times New Roman" w:hAnsi="Times New Roman" w:eastAsia="Times New Roman" w:cs="Times New Roman"/>
          <w:color w:val="000000"/>
          <w:spacing w:val="-1"/>
          <w:sz w:val="36"/>
          <w:szCs w:val="36"/>
          <w:lang w:val="kk-KZ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sz w:val="36"/>
          <w:szCs w:val="36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sz w:val="36"/>
          <w:szCs w:val="36"/>
          <w:lang w:val="kk-KZ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hAnsi="Times New Roman" w:eastAsia="Times New Roman" w:cs="Times New Roman"/>
          <w:color w:val="000000"/>
          <w:sz w:val="36"/>
          <w:szCs w:val="36"/>
          <w:lang w:val="kk-KZ"/>
        </w:rPr>
        <w:t xml:space="preserve">сы </w:t>
      </w:r>
      <w:r>
        <w:rPr>
          <w:rFonts w:ascii="Times New Roman" w:hAnsi="Times New Roman" w:eastAsia="Times New Roman" w:cs="Times New Roman"/>
          <w:b/>
          <w:bCs/>
          <w:color w:val="000000"/>
          <w:sz w:val="36"/>
          <w:szCs w:val="36"/>
          <w:lang w:val="kk-KZ"/>
        </w:rPr>
        <w:t>емтихан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sz w:val="36"/>
          <w:szCs w:val="36"/>
          <w:lang w:val="kk-KZ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113"/>
          <w:sz w:val="36"/>
          <w:szCs w:val="36"/>
          <w:lang w:val="kk-KZ"/>
        </w:rPr>
        <w:t xml:space="preserve">ауызша  дәстүрлі </w:t>
      </w:r>
      <w:r>
        <w:rPr>
          <w:b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- офлайн өткізіледі (</w:t>
      </w:r>
      <w:r>
        <w:rPr>
          <w:rFonts w:ascii="Times New Roman" w:hAnsi="Times New Roman" w:cs="Times New Roman"/>
          <w:sz w:val="36"/>
          <w:szCs w:val="36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18.12.</w:t>
      </w:r>
      <w:r>
        <w:rPr>
          <w:rFonts w:ascii="Times New Roman" w:hAnsi="Times New Roman"/>
          <w:sz w:val="36"/>
          <w:szCs w:val="36"/>
          <w:lang w:val="kk-KZ"/>
        </w:rPr>
        <w:t>2024-30.12.2024)</w:t>
      </w: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val="kk-KZ"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val="kk-KZ" w:eastAsia="ru-RU"/>
        </w:rPr>
      </w:pPr>
    </w:p>
    <w:p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  <w:lang w:val="kk-KZ"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ауызша  жауап беру қажет. </w:t>
      </w:r>
    </w:p>
    <w:bookmarkEnd w:id="1"/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8"/>
          <w:szCs w:val="28"/>
          <w:lang w:val="kk-KZ"/>
        </w:rPr>
      </w:pPr>
      <w:r>
        <w:rPr>
          <w:rFonts w:ascii="Times New Roman" w:hAnsi="Times New Roman" w:eastAsia="Calibri" w:cs="Times New Roman"/>
          <w:sz w:val="28"/>
          <w:szCs w:val="28"/>
          <w:lang w:val="kk-KZ"/>
        </w:rPr>
        <w:t xml:space="preserve">Емтиханды тапсыру кезінде магистранттар білуі тиіс: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адам ресурстарын басқарудың теориялық негіздерін, оның ұйымдық құрылымы мен функционалдық салаларын білу;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адам ресурстарын басқару және өзін-өзі басқарудың нормативтік-құқықтық және заңнамалық негіздерін білу;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менеджмент  саласындағы болашақ маман, оның қазіргі кезеңдегі тиімділігін бағалау тұрғысынан өз пікірін білдіру;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адам ресурстарын 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қазіргі заманғы менеджмент басқарудың негізгі мәселелерін және оларды шешу жолдарын</w:t>
      </w: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>
      <w:pPr>
        <w:tabs>
          <w:tab w:val="left" w:pos="900"/>
        </w:tabs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>
      <w:pPr>
        <w:pStyle w:val="26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Адам ресурстарын басқарудың ғылыми негіздері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Адам ресурстарын басқарудың заманауи  үдерістері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Адам ресурстарын басқарудың негізгі әдістері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Адам ресурстарын басқару қызметі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Ұйымдағы кадр тұрақсыздығы мәселесі.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Адам ресурстарын басқаруды жоспарлауды ұйымдастыру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Адам ресурстарын басқарудағы кадрларды іздеу және жинақтау жолдары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Ұйымдағы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>персоналдың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pacing w:val="-3"/>
          <w:sz w:val="24"/>
          <w:szCs w:val="24"/>
        </w:rPr>
        <w:t xml:space="preserve">адаптациясы. </w:t>
      </w:r>
      <w:r>
        <w:rPr>
          <w:rFonts w:ascii="Times New Roman" w:hAnsi="Times New Roman" w:eastAsia="Calibri" w:cs="Times New Roman"/>
          <w:sz w:val="24"/>
          <w:szCs w:val="24"/>
        </w:rPr>
        <w:t>(бейімделуі)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en-US"/>
        </w:rPr>
        <w:t>Кадрлар мотивациясын басқару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Қызметкерлерді оқыту және дамыту жүйесі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  <w:lang w:val="kk-KZ"/>
        </w:rPr>
        <w:t>Еңбек ресурстары нәтижелерін бағалау</w:t>
      </w:r>
    </w:p>
    <w:p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Еңбек ресурстарын</w:t>
      </w: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ab/>
      </w: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басқарудың негізгі индикаторларын жоспарлау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  <w:t>Жұмыс орнындағы қақтығыстарды басқару</w:t>
      </w:r>
    </w:p>
    <w:p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eastAsia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 w:eastAsia="Calibri" w:cs="Times New Roman"/>
          <w:sz w:val="24"/>
          <w:szCs w:val="24"/>
        </w:rPr>
        <w:t>Адам ресуростарын басқарудың тиімділігі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2" w:name="_Hlk146370480"/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3" w:name="_Hlk176512149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>
        <w:rPr>
          <w:rFonts w:ascii="Times New Roman" w:hAnsi="Times New Roman" w:cs="Times New Roman" w:eastAsiaTheme="minorEastAsia"/>
          <w:color w:val="000000" w:themeColor="text1"/>
          <w:kern w:val="0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  <w:t xml:space="preserve"> -Астана, 2024 ж. 2 қыркүйек</w:t>
      </w:r>
    </w:p>
    <w:p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Calibri" w:cs="Times New Roman"/>
          <w:color w:val="000000" w:themeColor="text1"/>
          <w:kern w:val="0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  <w:t>Қазақстан Республикасының Конститутциясы-Астана: Елорда, 2008-56 б.</w:t>
      </w:r>
    </w:p>
    <w:p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 w:eastAsiaTheme="minorEastAsia"/>
          <w:color w:val="000000" w:themeColor="text1"/>
          <w:kern w:val="0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hAnsi="Times New Roman" w:eastAsia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textFill>
            <w14:solidFill>
              <w14:schemeClr w14:val="tx1"/>
            </w14:solidFill>
          </w14:textFill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textFill>
            <w14:solidFill>
              <w14:schemeClr w14:val="tx1"/>
            </w14:solidFill>
          </w14:textFill>
          <w14:ligatures w14:val="none"/>
        </w:rPr>
        <w:t>www.adilet.zan.kz</w:t>
      </w:r>
      <w:r>
        <w:rPr>
          <w:rFonts w:ascii="Times New Roman" w:hAnsi="Times New Roman" w:eastAsia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textFill>
            <w14:solidFill>
              <w14:schemeClr w14:val="tx1"/>
            </w14:solidFill>
          </w14:textFill>
          <w14:ligatures w14:val="none"/>
        </w:rPr>
        <w:fldChar w:fldCharType="end"/>
      </w:r>
    </w:p>
    <w:p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 w:eastAsiaTheme="minorEastAsia"/>
          <w:color w:val="000000" w:themeColor="text1"/>
          <w:kern w:val="0"/>
          <w:sz w:val="20"/>
          <w:szCs w:val="20"/>
          <w:u w:val="single"/>
          <w:lang w:val="kk-KZ" w:eastAsia="ru-RU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textFill>
            <w14:solidFill>
              <w14:schemeClr w14:val="tx1"/>
            </w14:solidFill>
          </w14:textFill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hAnsi="Times New Roman" w:cs="Times New Roman" w:eastAsiaTheme="minorEastAsia"/>
          <w:color w:val="000000" w:themeColor="text1"/>
          <w:kern w:val="0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  <w:t>//</w:t>
      </w:r>
      <w:r>
        <w:rPr>
          <w:rFonts w:ascii="Times New Roman" w:hAnsi="Times New Roman" w:eastAsia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textFill>
            <w14:solidFill>
              <w14:schemeClr w14:val="tx1"/>
            </w14:solidFill>
          </w14:textFill>
          <w14:ligatures w14:val="none"/>
        </w:rPr>
        <w:t>Қазақстан Республикасы Үкіметінің 2018 жылғы 14 қараша № 216 Жарлығы</w:t>
      </w:r>
    </w:p>
    <w:p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textFill>
            <w14:solidFill>
              <w14:schemeClr w14:val="tx1"/>
            </w14:solidFill>
          </w14:textFill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3"/>
    <w:p>
      <w:pPr>
        <w:spacing w:after="0" w:line="259" w:lineRule="auto"/>
        <w:rPr>
          <w:rFonts w:asciiTheme="majorHAnsi" w:hAnsiTheme="majorHAnsi" w:eastAsiaTheme="majorEastAsia" w:cstheme="majorBidi"/>
          <w:color w:val="104862" w:themeColor="accent1" w:themeShade="BF"/>
          <w:sz w:val="40"/>
          <w:szCs w:val="40"/>
          <w:lang w:val="kk-KZ"/>
        </w:rPr>
      </w:pP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</w:rPr>
        <w:t>Асалиев А.М., Вукович Г.Г., Строителева Т.Г</w:t>
      </w:r>
      <w:r>
        <w:rPr>
          <w:rFonts w:ascii="Verdana" w:hAnsi="Verdana" w:eastAsiaTheme="majorEastAsia" w:cstheme="majorBidi"/>
          <w:color w:val="222222"/>
          <w:sz w:val="21"/>
          <w:szCs w:val="21"/>
          <w:shd w:val="clear" w:color="auto" w:fill="FFFFFF"/>
        </w:rPr>
        <w:t>.</w:t>
      </w:r>
      <w:r>
        <w:rPr>
          <w:rFonts w:ascii="Times New Roman" w:hAnsi="Times New Roman" w:cs="Times New Roman" w:eastAsiaTheme="majorEastAsia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>
        <w:rPr>
          <w:rFonts w:ascii="Times New Roman" w:hAnsi="Times New Roman" w:eastAsia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cs="Times New Roman" w:eastAsiaTheme="majorEastAsia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10. Горелов Н.А. 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eastAsia="Calibri" w:cs="Times New Roman"/>
          <w:bCs/>
          <w:color w:val="000000" w:themeColor="text1"/>
          <w:sz w:val="20"/>
          <w:szCs w:val="20"/>
          <w:lang w:val="kk-KZ" w:eastAsia="ru-RU"/>
          <w14:textFill>
            <w14:solidFill>
              <w14:schemeClr w14:val="tx1"/>
            </w14:solidFill>
          </w14:textFill>
        </w:rPr>
        <w:t>12. Жатқанбаев Е.Б., Смағулова Г.С. Экономиканы мемлекеттік реттеу- Алматы: Қазақ университеті, 2023 – 200 б.</w:t>
      </w:r>
    </w:p>
    <w:p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13. Искаков Б.М., Бекбусинова Г.К. Адам ресурстарын басқару – Алматы:</w:t>
      </w:r>
      <w:r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Карташова Л.В.  </w:t>
      </w:r>
      <w:bookmarkStart w:id="4" w:name="_Hlk176794630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4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Лапшова О.А.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5" w:name="_Hlk176795319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5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 w:eastAsia="Times New Roman" w:cs="Times New Roman"/>
          <w:color w:val="000000" w:themeColor="text1"/>
          <w:kern w:val="36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</w:pPr>
      <w:r>
        <w:rPr>
          <w:rFonts w:ascii="Times New Roman" w:hAnsi="Times New Roman" w:cs="Times New Roman" w:eastAsiaTheme="majorEastAsia"/>
          <w:color w:val="000000"/>
          <w:sz w:val="20"/>
          <w:szCs w:val="20"/>
          <w:shd w:val="clear" w:color="auto" w:fill="FFFFFF"/>
          <w:lang w:val="kk-KZ"/>
        </w:rPr>
        <w:t>17. Пугачев В.П., Опарина Н.Н.</w:t>
      </w:r>
      <w:r>
        <w:rPr>
          <w:rFonts w:ascii="Verdana" w:hAnsi="Verdana" w:eastAsia="Times New Roman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0"/>
          <w:szCs w:val="20"/>
          <w:lang w:eastAsia="ru-RU"/>
          <w14:textFill>
            <w14:solidFill>
              <w14:schemeClr w14:val="tx1"/>
            </w14:solidFill>
          </w14:textFill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0"/>
          <w:szCs w:val="20"/>
          <w:lang w:val="kk-KZ" w:eastAsia="ru-RU"/>
          <w14:textFill>
            <w14:solidFill>
              <w14:schemeClr w14:val="tx1"/>
            </w14:solidFill>
          </w14:textFill>
          <w14:ligatures w14:val="none"/>
        </w:rPr>
        <w:t>-</w:t>
      </w:r>
      <w:r>
        <w:rPr>
          <w:rFonts w:ascii="Times New Roman" w:hAnsi="Times New Roman" w:cs="Times New Roman" w:eastAsiaTheme="majorEastAsia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</w:rPr>
        <w:t>Санталова М.С., Борщева А.В.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>
        <w:rPr>
          <w:rFonts w:ascii="Times New Roman" w:hAnsi="Times New Roman" w:eastAsia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>
        <w:rPr>
          <w:rFonts w:ascii="Times New Roman" w:hAnsi="Times New Roman" w:cs="Times New Roman" w:eastAsiaTheme="majorEastAsia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</w:rPr>
        <w:t>ИТК Дашков и К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>
      <w:pPr>
        <w:spacing w:after="0" w:line="240" w:lineRule="auto"/>
        <w:outlineLvl w:val="3"/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hAnsi="Times New Roman" w:cs="Times New Roman" w:eastAsiaTheme="majorEastAsia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hAnsi="Times New Roman"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Шапиро С.А. - М.: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>
      <w:pPr>
        <w:spacing w:after="0" w:line="240" w:lineRule="auto"/>
        <w:rPr>
          <w:rFonts w:ascii="Times New Roman" w:hAnsi="Times New Roman" w:eastAsia="Calibri" w:cs="Times New Roman"/>
          <w:bCs/>
          <w:color w:val="000000" w:themeColor="text1"/>
          <w:sz w:val="20"/>
          <w:szCs w:val="20"/>
          <w:lang w:val="kk-KZ" w:eastAsia="ru-RU"/>
          <w14:textFill>
            <w14:solidFill>
              <w14:schemeClr w14:val="tx1"/>
            </w14:solidFill>
          </w14:textFill>
        </w:rPr>
      </w:pPr>
    </w:p>
    <w:p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>
      <w:pPr>
        <w:spacing w:after="0" w:line="240" w:lineRule="auto"/>
        <w:ind w:left="720"/>
        <w:contextualSpacing/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</w:p>
    <w:p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Интернет-ресурстар:</w:t>
      </w:r>
    </w:p>
    <w:p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2"/>
    <w:p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r>
        <w:fldChar w:fldCharType="begin"/>
      </w:r>
      <w:r>
        <w:instrText xml:space="preserve"> HYPERLINK "https://urait.ru/bcode/536380" \t "_blank" </w:instrText>
      </w:r>
      <w:r>
        <w:fldChar w:fldCharType="separate"/>
      </w:r>
      <w:r>
        <w:rPr>
          <w:rFonts w:ascii="Times New Roman" w:hAnsi="Times New Roman" w:cs="Times New Roman"/>
          <w:color w:val="486C97"/>
          <w:sz w:val="20"/>
          <w:szCs w:val="20"/>
          <w:u w:val="single"/>
          <w:bdr w:val="single" w:color="E5E7EB" w:sz="2" w:space="0"/>
          <w:shd w:val="clear" w:color="auto" w:fill="FFFFFF"/>
          <w:lang w:val="kk-KZ"/>
        </w:rPr>
        <w:t>https://urait.ru/bcode/536380</w:t>
      </w:r>
      <w:r>
        <w:rPr>
          <w:rFonts w:ascii="Times New Roman" w:hAnsi="Times New Roman" w:cs="Times New Roman"/>
          <w:color w:val="486C97"/>
          <w:sz w:val="20"/>
          <w:szCs w:val="20"/>
          <w:u w:val="single"/>
          <w:bdr w:val="single" w:color="E5E7EB" w:sz="2" w:space="0"/>
          <w:shd w:val="clear" w:color="auto" w:fill="FFFFFF"/>
          <w:lang w:val="kk-KZ"/>
        </w:rPr>
        <w:fldChar w:fldCharType="end"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r>
        <w:fldChar w:fldCharType="begin"/>
      </w:r>
      <w:r>
        <w:instrText xml:space="preserve"> HYPERLINK "https://urait.ru/bcode/531992" \t "_blank" </w:instrText>
      </w:r>
      <w:r>
        <w:fldChar w:fldCharType="separate"/>
      </w:r>
      <w:r>
        <w:rPr>
          <w:rFonts w:ascii="Times New Roman" w:hAnsi="Times New Roman" w:cs="Times New Roman"/>
          <w:color w:val="486C97"/>
          <w:sz w:val="20"/>
          <w:szCs w:val="20"/>
          <w:u w:val="single"/>
          <w:bdr w:val="single" w:color="E5E7EB" w:sz="2" w:space="0"/>
          <w:shd w:val="clear" w:color="auto" w:fill="FFFFFF"/>
          <w:lang w:val="kk-KZ"/>
        </w:rPr>
        <w:t>https://urait.ru/bcode/531992</w:t>
      </w:r>
      <w:r>
        <w:rPr>
          <w:rFonts w:ascii="Times New Roman" w:hAnsi="Times New Roman" w:cs="Times New Roman"/>
          <w:color w:val="486C97"/>
          <w:sz w:val="20"/>
          <w:szCs w:val="20"/>
          <w:u w:val="single"/>
          <w:bdr w:val="single" w:color="E5E7EB" w:sz="2" w:space="0"/>
          <w:shd w:val="clear" w:color="auto" w:fill="FFFFFF"/>
          <w:lang w:val="kk-KZ"/>
        </w:rPr>
        <w:fldChar w:fldCharType="end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val="kk-KZ"/>
        </w:rPr>
      </w:pP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Зерттеушілік инфрақұрылымы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1. Аудитория 227</w:t>
      </w:r>
    </w:p>
    <w:p>
      <w:pPr>
        <w:rPr>
          <w:lang w:val="kk-KZ"/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:szCs w:val="20"/>
          <w:lang w:val="kk-KZ"/>
          <w14:textFill>
            <w14:solidFill>
              <w14:schemeClr w14:val="tx1"/>
            </w14:solidFill>
          </w14:textFill>
        </w:rPr>
        <w:t>2.  Дәріс залы – 228</w:t>
      </w:r>
    </w:p>
    <w:p>
      <w:pPr>
        <w:rPr>
          <w:lang w:val="kk-KZ"/>
        </w:rPr>
      </w:pPr>
    </w:p>
    <w:p>
      <w:pPr>
        <w:rPr>
          <w:lang w:val="kk-KZ"/>
        </w:rPr>
      </w:pPr>
    </w:p>
    <w:p>
      <w:pPr>
        <w:rPr>
          <w:lang w:val="kk-KZ"/>
        </w:rPr>
      </w:pPr>
    </w:p>
    <w:p>
      <w:pPr>
        <w:rPr>
          <w:lang w:val="kk-KZ"/>
        </w:rPr>
      </w:pPr>
    </w:p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212A4"/>
    <w:multiLevelType w:val="multilevel"/>
    <w:tmpl w:val="092212A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D25A0"/>
    <w:multiLevelType w:val="multilevel"/>
    <w:tmpl w:val="3C9D25A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Roboto" w:hAnsi="Roboto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50C1D"/>
    <w:multiLevelType w:val="multilevel"/>
    <w:tmpl w:val="61750C1D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eastAsia="Calibri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B"/>
    <w:rsid w:val="000965B3"/>
    <w:rsid w:val="001632AF"/>
    <w:rsid w:val="002E1E94"/>
    <w:rsid w:val="002E521B"/>
    <w:rsid w:val="00310446"/>
    <w:rsid w:val="003E6D87"/>
    <w:rsid w:val="00680DDE"/>
    <w:rsid w:val="0073326B"/>
    <w:rsid w:val="00AF2F05"/>
    <w:rsid w:val="00C042A6"/>
    <w:rsid w:val="00C20422"/>
    <w:rsid w:val="1C4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 w:line="259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 w:line="259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autoRedefine/>
    <w:qFormat/>
    <w:uiPriority w:val="11"/>
    <w:p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autoRedefine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autoRedefine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autoRedefine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Заголовок Знак"/>
    <w:basedOn w:val="11"/>
    <w:link w:val="13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autoRedefine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List Paragraph"/>
    <w:basedOn w:val="1"/>
    <w:autoRedefine/>
    <w:qFormat/>
    <w:uiPriority w:val="34"/>
    <w:pPr>
      <w:spacing w:line="259" w:lineRule="auto"/>
      <w:ind w:left="720"/>
      <w:contextualSpacing/>
    </w:pPr>
  </w:style>
  <w:style w:type="paragraph" w:styleId="27">
    <w:name w:val="Quote"/>
    <w:basedOn w:val="1"/>
    <w:next w:val="1"/>
    <w:link w:val="28"/>
    <w:qFormat/>
    <w:uiPriority w:val="29"/>
    <w:pPr>
      <w:spacing w:before="160" w:line="259" w:lineRule="auto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Цитата 2 Знак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Intense Quote"/>
    <w:basedOn w:val="1"/>
    <w:next w:val="1"/>
    <w:link w:val="3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59" w:lineRule="auto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0">
    <w:name w:val="Выделенная цитата Знак"/>
    <w:basedOn w:val="11"/>
    <w:link w:val="29"/>
    <w:uiPriority w:val="30"/>
    <w:rPr>
      <w:i/>
      <w:iCs/>
      <w:color w:val="104862" w:themeColor="accent1" w:themeShade="BF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801F-15F9-4A3C-BF29-A9A3CF937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961</Words>
  <Characters>5479</Characters>
  <Lines>45</Lines>
  <Paragraphs>12</Paragraphs>
  <TotalTime>5</TotalTime>
  <ScaleCrop>false</ScaleCrop>
  <LinksUpToDate>false</LinksUpToDate>
  <CharactersWithSpaces>6428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2024-09-09T10:57:00Z</dcterms:created>
  <dc:creator>Onalbek Abraliyev</dc:creator>
  <cp:lastModifiedBy>user</cp:lastModifiedBy>
  <dcterms:modified xsi:type="dcterms:W3CDTF">2024-09-10T07:02:35Z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3AE8F535120249C4AE2B850A6629D878_12</vt:lpwstr>
  </property>
</Properties>
</file>